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0CF47" w14:textId="77777777" w:rsidR="006E3FA8" w:rsidRPr="00467793" w:rsidRDefault="00000000">
      <w:pPr>
        <w:pStyle w:val="Ttulo1"/>
        <w:rPr>
          <w:rFonts w:ascii="Verdana" w:hAnsi="Verdana"/>
          <w:sz w:val="24"/>
          <w:szCs w:val="24"/>
        </w:rPr>
      </w:pPr>
      <w:bookmarkStart w:id="0" w:name="ateneo_palestino_eh"/>
      <w:r w:rsidRPr="00467793">
        <w:rPr>
          <w:rFonts w:ascii="Verdana" w:hAnsi="Verdana"/>
          <w:sz w:val="24"/>
          <w:szCs w:val="24"/>
        </w:rPr>
        <w:t>Ateneo_Palestino_EH</w:t>
      </w:r>
    </w:p>
    <w:p w14:paraId="7DFCCAEE" w14:textId="77777777" w:rsidR="006E3FA8" w:rsidRPr="00467793" w:rsidRDefault="00000000">
      <w:pPr>
        <w:rPr>
          <w:rFonts w:ascii="Verdana" w:hAnsi="Verdana"/>
        </w:rPr>
      </w:pPr>
      <w:r w:rsidRPr="00467793">
        <w:rPr>
          <w:rFonts w:ascii="Verdana" w:hAnsi="Verdana"/>
        </w:rPr>
        <w:pict w14:anchorId="28B9F372">
          <v:rect id="_x0000_i1025" style="width:0;height:1.5pt" o:hralign="center" o:hrstd="t" o:hr="t"/>
        </w:pict>
      </w:r>
    </w:p>
    <w:p w14:paraId="750C05C4" w14:textId="77777777" w:rsidR="006E3FA8" w:rsidRPr="00467793" w:rsidRDefault="00000000">
      <w:pPr>
        <w:pStyle w:val="Ttulo2"/>
        <w:rPr>
          <w:rFonts w:ascii="Verdana" w:hAnsi="Verdana"/>
          <w:sz w:val="24"/>
          <w:szCs w:val="24"/>
        </w:rPr>
      </w:pPr>
      <w:bookmarkStart w:id="1" w:name="sinopsis-central"/>
      <w:proofErr w:type="spellStart"/>
      <w:r w:rsidRPr="00467793">
        <w:rPr>
          <w:rFonts w:ascii="Verdana" w:hAnsi="Verdana"/>
          <w:sz w:val="24"/>
          <w:szCs w:val="24"/>
        </w:rPr>
        <w:t>Sinopsis</w:t>
      </w:r>
      <w:proofErr w:type="spellEnd"/>
      <w:r w:rsidRPr="00467793">
        <w:rPr>
          <w:rFonts w:ascii="Verdana" w:hAnsi="Verdana"/>
          <w:sz w:val="24"/>
          <w:szCs w:val="24"/>
        </w:rPr>
        <w:t xml:space="preserve"> Central</w:t>
      </w:r>
    </w:p>
    <w:p w14:paraId="694615CE" w14:textId="77777777" w:rsidR="006E3FA8" w:rsidRPr="00467793" w:rsidRDefault="00000000">
      <w:pPr>
        <w:pStyle w:val="FirstParagraph"/>
        <w:rPr>
          <w:rFonts w:ascii="Verdana" w:hAnsi="Verdana"/>
        </w:rPr>
      </w:pPr>
      <w:r w:rsidRPr="00467793">
        <w:rPr>
          <w:rFonts w:ascii="Verdana" w:hAnsi="Verdana"/>
        </w:rPr>
        <w:t>La lucha palestina se ha convertido en la brújula y el eslabón central del antiimperialismo, cuyo colapso desmoronaría todo el sistema global. El ponente, Taher Ali, postula que el ataque del 7 de octubre marcó un punto de inflexión, una “inundación de Al-Aqsa” que aceleró la historia y expuso la barbarie del colonialismo, al tiempo que despertó una solidaridad internacionalista sin precedentes. Este análisis rechaza las nociones abstractas de “paz” y se ancla en la realidad material de la lucha de los pueblos oprimidos, argumentando que el marxismo-leninismo es una herramienta efectiva solo cuando se adapta a las tradiciones de resistencia nacionales, como ocurrió en la Conferencia de Bakú al traducir la lucha de clases a “yihad”. El ponente advierte contra el colaboracionismo de regímenes como los de Líbano y Turquía, que facilitan la agresión sionista, y enmarca la resistencia actual, liderada por actores como Hezbolá y las fuerzas de Yemen, Irán e Irak, dentro de un legado histórico de sacrificio y martirio (Ashura), comparándolo con la Comuna de París. La liberación de Palestina, por tanto, no es solo una lucha nacional, sino un paso de gigante hacia el socialismo, ya que la necesidad de luchar contra el imperialismo y desarrollar fuerzas productivas propias impulsa inevitablemente esa trayectoria.</w:t>
      </w:r>
    </w:p>
    <w:p w14:paraId="40BF655D" w14:textId="77777777" w:rsidR="006E3FA8" w:rsidRPr="00467793" w:rsidRDefault="00000000">
      <w:pPr>
        <w:pStyle w:val="Ttulo2"/>
        <w:rPr>
          <w:rFonts w:ascii="Verdana" w:hAnsi="Verdana"/>
          <w:sz w:val="24"/>
          <w:szCs w:val="24"/>
        </w:rPr>
      </w:pPr>
      <w:bookmarkStart w:id="2" w:name="Xf149d59fd028736b04b5b7786f66819c9050940"/>
      <w:bookmarkEnd w:id="1"/>
      <w:r w:rsidRPr="00467793">
        <w:rPr>
          <w:rFonts w:ascii="Verdana" w:hAnsi="Verdana"/>
          <w:sz w:val="24"/>
          <w:szCs w:val="24"/>
        </w:rPr>
        <w:t>Análisis Estratégico: El Eje Antiimperialista</w:t>
      </w:r>
    </w:p>
    <w:p w14:paraId="09A07F59" w14:textId="77777777" w:rsidR="006E3FA8" w:rsidRPr="00467793" w:rsidRDefault="00000000">
      <w:pPr>
        <w:pStyle w:val="Ttulo3"/>
        <w:rPr>
          <w:rFonts w:ascii="Verdana" w:hAnsi="Verdana"/>
          <w:sz w:val="24"/>
          <w:szCs w:val="24"/>
        </w:rPr>
      </w:pPr>
      <w:bookmarkStart w:id="3" w:name="X755e69a0acc9df399d529c7d48d9a2e77218a0d"/>
      <w:r w:rsidRPr="00467793">
        <w:rPr>
          <w:rFonts w:ascii="Verdana" w:hAnsi="Verdana"/>
          <w:sz w:val="24"/>
          <w:szCs w:val="24"/>
        </w:rPr>
        <w:t>1. El Momento Histórico: “Inundación de Al-Aqsa” como Catalizador</w:t>
      </w:r>
    </w:p>
    <w:p w14:paraId="6D4235A6" w14:textId="77777777" w:rsidR="006E3FA8" w:rsidRPr="00467793" w:rsidRDefault="00000000">
      <w:pPr>
        <w:pStyle w:val="FirstParagraph"/>
        <w:rPr>
          <w:rFonts w:ascii="Verdana" w:hAnsi="Verdana"/>
        </w:rPr>
      </w:pPr>
      <w:r w:rsidRPr="00467793">
        <w:rPr>
          <w:rFonts w:ascii="Verdana" w:hAnsi="Verdana"/>
        </w:rPr>
        <w:t>El ataque del 7 de octubre se define no como un evento aislado, sino como un cambio de época que ha provocado dos efectos simultáneos:</w:t>
      </w:r>
    </w:p>
    <w:p w14:paraId="2011039D" w14:textId="77777777" w:rsidR="006E3FA8" w:rsidRPr="00467793" w:rsidRDefault="00000000">
      <w:pPr>
        <w:pStyle w:val="Compact"/>
        <w:numPr>
          <w:ilvl w:val="0"/>
          <w:numId w:val="6"/>
        </w:numPr>
        <w:rPr>
          <w:rFonts w:ascii="Verdana" w:hAnsi="Verdana"/>
        </w:rPr>
      </w:pPr>
      <w:r w:rsidRPr="00467793">
        <w:rPr>
          <w:rFonts w:ascii="Verdana" w:hAnsi="Verdana"/>
          <w:b/>
          <w:bCs/>
        </w:rPr>
        <w:t>Exposición de la Barbarie</w:t>
      </w:r>
      <w:r w:rsidRPr="00467793">
        <w:rPr>
          <w:rFonts w:ascii="Verdana" w:hAnsi="Verdana"/>
        </w:rPr>
        <w:t>: El imperialismo y el sionismo han mostrado su verdadera cara sin filtros.</w:t>
      </w:r>
    </w:p>
    <w:p w14:paraId="47C45D80" w14:textId="77777777" w:rsidR="006E3FA8" w:rsidRPr="00467793" w:rsidRDefault="00000000">
      <w:pPr>
        <w:pStyle w:val="Compact"/>
        <w:numPr>
          <w:ilvl w:val="0"/>
          <w:numId w:val="6"/>
        </w:numPr>
        <w:rPr>
          <w:rFonts w:ascii="Verdana" w:hAnsi="Verdana"/>
        </w:rPr>
      </w:pPr>
      <w:r w:rsidRPr="00467793">
        <w:rPr>
          <w:rFonts w:ascii="Verdana" w:hAnsi="Verdana"/>
          <w:b/>
          <w:bCs/>
        </w:rPr>
        <w:t>Despertar de la Solidaridad</w:t>
      </w:r>
      <w:r w:rsidRPr="00467793">
        <w:rPr>
          <w:rFonts w:ascii="Verdana" w:hAnsi="Verdana"/>
        </w:rPr>
        <w:t>: Ha provocado una ola de apoyo internacionalista que no se veía en años, haciendo caer “las vendas” de los ojos de muchos pueblos y movilizando a los que ya estaban conscientes.</w:t>
      </w:r>
    </w:p>
    <w:p w14:paraId="5343CB92" w14:textId="77777777" w:rsidR="006E3FA8" w:rsidRPr="00467793" w:rsidRDefault="00000000">
      <w:pPr>
        <w:pStyle w:val="FirstParagraph"/>
        <w:rPr>
          <w:rFonts w:ascii="Verdana" w:hAnsi="Verdana"/>
        </w:rPr>
      </w:pPr>
      <w:r w:rsidRPr="00467793">
        <w:rPr>
          <w:rFonts w:ascii="Verdana" w:hAnsi="Verdana"/>
        </w:rPr>
        <w:t>Este momento es comparado con la aceleración histórica descrita por Lenin, donde “los años se convierten en semanas”.</w:t>
      </w:r>
    </w:p>
    <w:p w14:paraId="6AE5723C" w14:textId="77777777" w:rsidR="006E3FA8" w:rsidRPr="00467793" w:rsidRDefault="00000000">
      <w:pPr>
        <w:pStyle w:val="Ttulo3"/>
        <w:rPr>
          <w:rFonts w:ascii="Verdana" w:hAnsi="Verdana"/>
          <w:sz w:val="24"/>
          <w:szCs w:val="24"/>
        </w:rPr>
      </w:pPr>
      <w:bookmarkStart w:id="4" w:name="Xccb53cdb69f90e58335d4bc6b73b2dd71e8ce95"/>
      <w:bookmarkEnd w:id="3"/>
      <w:r w:rsidRPr="00467793">
        <w:rPr>
          <w:rFonts w:ascii="Verdana" w:hAnsi="Verdana"/>
          <w:sz w:val="24"/>
          <w:szCs w:val="24"/>
        </w:rPr>
        <w:t>2. El Marco Teórico: Antiimperialismo Adaptado</w:t>
      </w:r>
    </w:p>
    <w:p w14:paraId="7F5C4B99" w14:textId="77777777" w:rsidR="006E3FA8" w:rsidRPr="00467793" w:rsidRDefault="00000000">
      <w:pPr>
        <w:pStyle w:val="FirstParagraph"/>
        <w:rPr>
          <w:rFonts w:ascii="Verdana" w:hAnsi="Verdana"/>
        </w:rPr>
      </w:pPr>
      <w:r w:rsidRPr="00467793">
        <w:rPr>
          <w:rFonts w:ascii="Verdana" w:hAnsi="Verdana"/>
        </w:rPr>
        <w:t>El ponente defiende un enfoque pragmático y materialista anclado en la lucha antiimperialista, rechazando consignas de paz que ignoran las condiciones de los pueblos oprimidos.</w:t>
      </w:r>
    </w:p>
    <w:p w14:paraId="12CD2AB0" w14:textId="77777777" w:rsidR="006E3FA8" w:rsidRPr="00467793" w:rsidRDefault="00000000">
      <w:pPr>
        <w:pStyle w:val="Compact"/>
        <w:numPr>
          <w:ilvl w:val="0"/>
          <w:numId w:val="7"/>
        </w:numPr>
        <w:rPr>
          <w:rFonts w:ascii="Verdana" w:hAnsi="Verdana"/>
        </w:rPr>
      </w:pPr>
      <w:r w:rsidRPr="00467793">
        <w:rPr>
          <w:rFonts w:ascii="Verdana" w:hAnsi="Verdana"/>
          <w:b/>
          <w:bCs/>
        </w:rPr>
        <w:t>Realidad vs. Abstracción</w:t>
      </w:r>
      <w:r w:rsidRPr="00467793">
        <w:rPr>
          <w:rFonts w:ascii="Verdana" w:hAnsi="Verdana"/>
        </w:rPr>
        <w:t xml:space="preserve">: La estrategia debe partir de las contradicciones reales que padecen los pueblos, </w:t>
      </w:r>
      <w:proofErr w:type="gramStart"/>
      <w:r w:rsidRPr="00467793">
        <w:rPr>
          <w:rFonts w:ascii="Verdana" w:hAnsi="Verdana"/>
        </w:rPr>
        <w:t>no</w:t>
      </w:r>
      <w:proofErr w:type="gramEnd"/>
      <w:r w:rsidRPr="00467793">
        <w:rPr>
          <w:rFonts w:ascii="Verdana" w:hAnsi="Verdana"/>
        </w:rPr>
        <w:t xml:space="preserve"> de ideas abstractas. Es la única herramienta viable para la liberación.</w:t>
      </w:r>
    </w:p>
    <w:p w14:paraId="63EB7063" w14:textId="77777777" w:rsidR="006E3FA8" w:rsidRPr="00467793" w:rsidRDefault="00000000">
      <w:pPr>
        <w:pStyle w:val="Compact"/>
        <w:numPr>
          <w:ilvl w:val="0"/>
          <w:numId w:val="7"/>
        </w:numPr>
        <w:rPr>
          <w:rFonts w:ascii="Verdana" w:hAnsi="Verdana"/>
        </w:rPr>
      </w:pPr>
      <w:r w:rsidRPr="00467793">
        <w:rPr>
          <w:rFonts w:ascii="Verdana" w:hAnsi="Verdana"/>
          <w:b/>
          <w:bCs/>
        </w:rPr>
        <w:t>Marxismo-Leninismo Contextualizado</w:t>
      </w:r>
      <w:r w:rsidRPr="00467793">
        <w:rPr>
          <w:rFonts w:ascii="Verdana" w:hAnsi="Verdana"/>
        </w:rPr>
        <w:t xml:space="preserve">: Se presenta como una herramienta fundamental, pero su éxito depende de su integración orgánica con las </w:t>
      </w:r>
      <w:r w:rsidRPr="00467793">
        <w:rPr>
          <w:rFonts w:ascii="Verdana" w:hAnsi="Verdana"/>
        </w:rPr>
        <w:lastRenderedPageBreak/>
        <w:t>tradiciones de resistencia locales. El ejemplo clave es la Conferencia de Bakú, donde Zinóviev tradujo correctamente la “lucha de clases” a “yihad” para conectar con la realidad de los pueblos musulmanes oprimidos.</w:t>
      </w:r>
    </w:p>
    <w:p w14:paraId="5A43669F" w14:textId="77777777" w:rsidR="006E3FA8" w:rsidRPr="00467793" w:rsidRDefault="00000000">
      <w:pPr>
        <w:pStyle w:val="Compact"/>
        <w:numPr>
          <w:ilvl w:val="0"/>
          <w:numId w:val="7"/>
        </w:numPr>
        <w:rPr>
          <w:rFonts w:ascii="Verdana" w:hAnsi="Verdana"/>
        </w:rPr>
      </w:pPr>
      <w:r w:rsidRPr="00467793">
        <w:rPr>
          <w:rFonts w:ascii="Verdana" w:hAnsi="Verdana"/>
          <w:b/>
          <w:bCs/>
        </w:rPr>
        <w:t>La Lucha de Liberación como Vía al Socialismo</w:t>
      </w:r>
      <w:r w:rsidRPr="00467793">
        <w:rPr>
          <w:rFonts w:ascii="Verdana" w:hAnsi="Verdana"/>
        </w:rPr>
        <w:t>: Se cita a Ghassan Kanafani para argumentar que la lucha de liberación nacional, al combatir el imperialismo y buscar la independencia económica, es inherentemente un avance hacia el socialismo.</w:t>
      </w:r>
    </w:p>
    <w:p w14:paraId="66C4C7BD" w14:textId="77777777" w:rsidR="006E3FA8" w:rsidRPr="00467793" w:rsidRDefault="00000000">
      <w:pPr>
        <w:pStyle w:val="Ttulo3"/>
        <w:rPr>
          <w:rFonts w:ascii="Verdana" w:hAnsi="Verdana"/>
          <w:sz w:val="24"/>
          <w:szCs w:val="24"/>
        </w:rPr>
      </w:pPr>
      <w:bookmarkStart w:id="5" w:name="X196a051a8b1d9b73b15dc2508349f8e35e5d1e5"/>
      <w:bookmarkEnd w:id="4"/>
      <w:r w:rsidRPr="00467793">
        <w:rPr>
          <w:rFonts w:ascii="Verdana" w:hAnsi="Verdana"/>
          <w:sz w:val="24"/>
          <w:szCs w:val="24"/>
        </w:rPr>
        <w:t>3. Actores y Colaboracionistas en el Escenario Regional</w:t>
      </w:r>
    </w:p>
    <w:p w14:paraId="262F7FAB" w14:textId="77777777" w:rsidR="006E3FA8" w:rsidRPr="00467793" w:rsidRDefault="00000000">
      <w:pPr>
        <w:pStyle w:val="FirstParagraph"/>
        <w:rPr>
          <w:rFonts w:ascii="Verdana" w:hAnsi="Verdana"/>
        </w:rPr>
      </w:pPr>
      <w:r w:rsidRPr="00467793">
        <w:rPr>
          <w:rFonts w:ascii="Verdana" w:hAnsi="Verdana"/>
        </w:rPr>
        <w:t>El análisis mapea a los actores clave en el conflicto, distinguiendo entre la resistencia y los regímenes colaboracionistas.</w:t>
      </w:r>
    </w:p>
    <w:p w14:paraId="07418D14" w14:textId="77777777" w:rsidR="006E3FA8" w:rsidRPr="00467793" w:rsidRDefault="00000000">
      <w:pPr>
        <w:numPr>
          <w:ilvl w:val="0"/>
          <w:numId w:val="8"/>
        </w:numPr>
        <w:rPr>
          <w:rFonts w:ascii="Verdana" w:hAnsi="Verdana"/>
        </w:rPr>
      </w:pPr>
      <w:r w:rsidRPr="00467793">
        <w:rPr>
          <w:rFonts w:ascii="Verdana" w:hAnsi="Verdana"/>
          <w:b/>
          <w:bCs/>
        </w:rPr>
        <w:t>Colaboracionismo Imperialista</w:t>
      </w:r>
      <w:r w:rsidRPr="00467793">
        <w:rPr>
          <w:rFonts w:ascii="Verdana" w:hAnsi="Verdana"/>
        </w:rPr>
        <w:t>:</w:t>
      </w:r>
    </w:p>
    <w:p w14:paraId="78CDF674" w14:textId="77777777" w:rsidR="006E3FA8" w:rsidRPr="00467793" w:rsidRDefault="00000000">
      <w:pPr>
        <w:pStyle w:val="Compact"/>
        <w:numPr>
          <w:ilvl w:val="1"/>
          <w:numId w:val="9"/>
        </w:numPr>
        <w:rPr>
          <w:rFonts w:ascii="Verdana" w:hAnsi="Verdana"/>
        </w:rPr>
      </w:pPr>
      <w:r w:rsidRPr="00467793">
        <w:rPr>
          <w:rFonts w:ascii="Verdana" w:hAnsi="Verdana"/>
          <w:b/>
          <w:bCs/>
        </w:rPr>
        <w:t>Líbano</w:t>
      </w:r>
      <w:r w:rsidRPr="00467793">
        <w:rPr>
          <w:rFonts w:ascii="Verdana" w:hAnsi="Verdana"/>
        </w:rPr>
        <w:t>: El “gobierno títere” ha pactado con la entidad sionista para actuar como una élite compradora, comprometiéndose a combatir a la resistencia nacional liderada por Hezbolá.</w:t>
      </w:r>
    </w:p>
    <w:p w14:paraId="1074B734" w14:textId="77777777" w:rsidR="006E3FA8" w:rsidRPr="00467793" w:rsidRDefault="00000000">
      <w:pPr>
        <w:pStyle w:val="Compact"/>
        <w:numPr>
          <w:ilvl w:val="1"/>
          <w:numId w:val="9"/>
        </w:numPr>
        <w:rPr>
          <w:rFonts w:ascii="Verdana" w:hAnsi="Verdana"/>
        </w:rPr>
      </w:pPr>
      <w:r w:rsidRPr="00467793">
        <w:rPr>
          <w:rFonts w:ascii="Verdana" w:hAnsi="Verdana"/>
          <w:b/>
          <w:bCs/>
        </w:rPr>
        <w:t>Turquía</w:t>
      </w:r>
      <w:r w:rsidRPr="00467793">
        <w:rPr>
          <w:rFonts w:ascii="Verdana" w:hAnsi="Verdana"/>
        </w:rPr>
        <w:t>: A pesar de su retórica antisionista, su colaboracionismo es crítico. El petróleo azerbaiyano que fluye a través de Turquía es vital para los aviones israelíes que bombardean Palestina, Líbano y Yemen. Además, pilotos israelíes se entrenan en Anatolia. Se plantea la pregunta de si Turquía intentará una “pinza” a la resistencia en el Líbano, repitiendo su intervención en Siria.</w:t>
      </w:r>
    </w:p>
    <w:p w14:paraId="68A5117E" w14:textId="77777777" w:rsidR="006E3FA8" w:rsidRPr="00467793" w:rsidRDefault="00000000">
      <w:pPr>
        <w:numPr>
          <w:ilvl w:val="0"/>
          <w:numId w:val="9"/>
        </w:numPr>
        <w:rPr>
          <w:rFonts w:ascii="Verdana" w:hAnsi="Verdana"/>
        </w:rPr>
      </w:pPr>
      <w:r w:rsidRPr="00467793">
        <w:rPr>
          <w:rFonts w:ascii="Verdana" w:hAnsi="Verdana"/>
          <w:b/>
          <w:bCs/>
        </w:rPr>
        <w:t>Eje de Resistencia</w:t>
      </w:r>
      <w:r w:rsidRPr="00467793">
        <w:rPr>
          <w:rFonts w:ascii="Verdana" w:hAnsi="Verdana"/>
        </w:rPr>
        <w:t>:</w:t>
      </w:r>
    </w:p>
    <w:p w14:paraId="1F9CF32E" w14:textId="77777777" w:rsidR="006E3FA8" w:rsidRPr="00467793" w:rsidRDefault="00000000">
      <w:pPr>
        <w:pStyle w:val="Compact"/>
        <w:numPr>
          <w:ilvl w:val="1"/>
          <w:numId w:val="10"/>
        </w:numPr>
        <w:rPr>
          <w:rFonts w:ascii="Verdana" w:hAnsi="Verdana"/>
        </w:rPr>
      </w:pPr>
      <w:r w:rsidRPr="00467793">
        <w:rPr>
          <w:rFonts w:ascii="Verdana" w:hAnsi="Verdana"/>
        </w:rPr>
        <w:t>La liberación de Palestina está siendo apoyada con sangre desde Líbano, Yemen, Irán e Irak.</w:t>
      </w:r>
    </w:p>
    <w:p w14:paraId="6329EE78" w14:textId="77777777" w:rsidR="006E3FA8" w:rsidRPr="00467793" w:rsidRDefault="00000000">
      <w:pPr>
        <w:pStyle w:val="Compact"/>
        <w:numPr>
          <w:ilvl w:val="1"/>
          <w:numId w:val="10"/>
        </w:numPr>
        <w:rPr>
          <w:rFonts w:ascii="Verdana" w:hAnsi="Verdana"/>
        </w:rPr>
      </w:pPr>
      <w:r w:rsidRPr="00467793">
        <w:rPr>
          <w:rFonts w:ascii="Verdana" w:hAnsi="Verdana"/>
        </w:rPr>
        <w:t>Estas fuerzas están logrando avances significativos en la descolonización, como la eliminación de bases norteamericanas en la región.</w:t>
      </w:r>
    </w:p>
    <w:p w14:paraId="5AAE6BBA" w14:textId="77777777" w:rsidR="006E3FA8" w:rsidRPr="00467793" w:rsidRDefault="00000000">
      <w:pPr>
        <w:pStyle w:val="Ttulo3"/>
        <w:rPr>
          <w:rFonts w:ascii="Verdana" w:hAnsi="Verdana"/>
          <w:sz w:val="24"/>
          <w:szCs w:val="24"/>
        </w:rPr>
      </w:pPr>
      <w:bookmarkStart w:id="6" w:name="X0da2bbdee7618e166c3ea55955f018d24aafe6d"/>
      <w:bookmarkEnd w:id="5"/>
      <w:r w:rsidRPr="00467793">
        <w:rPr>
          <w:rFonts w:ascii="Verdana" w:hAnsi="Verdana"/>
          <w:sz w:val="24"/>
          <w:szCs w:val="24"/>
        </w:rPr>
        <w:t>4. La Ideología del Sacrificio: Ashura como Modelo de Resistencia</w:t>
      </w:r>
    </w:p>
    <w:p w14:paraId="70679B41" w14:textId="77777777" w:rsidR="006E3FA8" w:rsidRPr="00467793" w:rsidRDefault="00000000">
      <w:pPr>
        <w:pStyle w:val="FirstParagraph"/>
        <w:rPr>
          <w:rFonts w:ascii="Verdana" w:hAnsi="Verdana"/>
        </w:rPr>
      </w:pPr>
      <w:r w:rsidRPr="00467793">
        <w:rPr>
          <w:rFonts w:ascii="Verdana" w:hAnsi="Verdana"/>
        </w:rPr>
        <w:t>El concepto de martirio se redefine como un acto de resistencia consciente y un testimonio contra la injusticia, no como un impulso de venganza.</w:t>
      </w:r>
    </w:p>
    <w:p w14:paraId="51BC00E7" w14:textId="77777777" w:rsidR="006E3FA8" w:rsidRPr="00467793" w:rsidRDefault="00000000">
      <w:pPr>
        <w:pStyle w:val="Compact"/>
        <w:numPr>
          <w:ilvl w:val="0"/>
          <w:numId w:val="11"/>
        </w:numPr>
        <w:rPr>
          <w:rFonts w:ascii="Verdana" w:hAnsi="Verdana"/>
        </w:rPr>
      </w:pPr>
      <w:r w:rsidRPr="00467793">
        <w:rPr>
          <w:rFonts w:ascii="Verdana" w:hAnsi="Verdana"/>
          <w:b/>
          <w:bCs/>
        </w:rPr>
        <w:t>Ashura y la Lucha de Clases</w:t>
      </w:r>
      <w:r w:rsidRPr="00467793">
        <w:rPr>
          <w:rFonts w:ascii="Verdana" w:hAnsi="Verdana"/>
        </w:rPr>
        <w:t>: La conmemoración de la lucha de Husein contra el califato Omeya no es solo una escisión religiosa, sino una historia de lucha de clases. Los seguidores de Husein defendían a los desposeídos contra un imperio que buscaba la acumulación de riqueza.</w:t>
      </w:r>
    </w:p>
    <w:p w14:paraId="347B7429" w14:textId="77777777" w:rsidR="006E3FA8" w:rsidRPr="00467793" w:rsidRDefault="00000000">
      <w:pPr>
        <w:pStyle w:val="Compact"/>
        <w:numPr>
          <w:ilvl w:val="0"/>
          <w:numId w:val="11"/>
        </w:numPr>
        <w:rPr>
          <w:rFonts w:ascii="Verdana" w:hAnsi="Verdana"/>
        </w:rPr>
      </w:pPr>
      <w:r w:rsidRPr="00467793">
        <w:rPr>
          <w:rFonts w:ascii="Verdana" w:hAnsi="Verdana"/>
          <w:b/>
          <w:bCs/>
        </w:rPr>
        <w:t>Paralelismo Histórico</w:t>
      </w:r>
      <w:r w:rsidRPr="00467793">
        <w:rPr>
          <w:rFonts w:ascii="Verdana" w:hAnsi="Verdana"/>
        </w:rPr>
        <w:t>: El sacrificio de Husein se compara con el de la Comuna de París, donde los comuneros eligieron luchar hasta el final, a pesar de saber que la derrota era inevitable, para dejar un testimonio. Los bolcheviques, al superar la duración de la Comuna, celebraron este hito.</w:t>
      </w:r>
    </w:p>
    <w:p w14:paraId="7F24255A" w14:textId="77777777" w:rsidR="006E3FA8" w:rsidRPr="00467793" w:rsidRDefault="00000000">
      <w:pPr>
        <w:pStyle w:val="Compact"/>
        <w:numPr>
          <w:ilvl w:val="0"/>
          <w:numId w:val="11"/>
        </w:numPr>
        <w:rPr>
          <w:rFonts w:ascii="Verdana" w:hAnsi="Verdana"/>
        </w:rPr>
      </w:pPr>
      <w:r w:rsidRPr="00467793">
        <w:rPr>
          <w:rFonts w:ascii="Verdana" w:hAnsi="Verdana"/>
          <w:b/>
          <w:bCs/>
        </w:rPr>
        <w:t>El “Movimiento de los Arrepentidos”</w:t>
      </w:r>
      <w:r w:rsidRPr="00467793">
        <w:rPr>
          <w:rFonts w:ascii="Verdana" w:hAnsi="Verdana"/>
        </w:rPr>
        <w:t>: Se evoca la historia de quienes, tras participar en la masacre de Husein, se dieron cuenta de su error y se unieron a la ofensiva. Se sugiere que un movimiento similar es esperable entre las masas árabes que han seguido a líderes colaboracionistas.</w:t>
      </w:r>
      <w:bookmarkEnd w:id="0"/>
      <w:bookmarkEnd w:id="2"/>
      <w:bookmarkEnd w:id="6"/>
    </w:p>
    <w:sectPr w:rsidR="006E3FA8" w:rsidRPr="00467793" w:rsidSect="00467793">
      <w:pgSz w:w="11906" w:h="16838"/>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 w:name="Times New Roman (正文 CS 字体)">
    <w:altName w:val="宋体"/>
    <w:charset w:val="86"/>
    <w:family w:val="roman"/>
    <w:pitch w:val="default"/>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aconnmeros2"/>
      <w:lvlText w:val="%1."/>
      <w:lvlJc w:val="left"/>
      <w:pPr>
        <w:tabs>
          <w:tab w:val="left" w:pos="780"/>
        </w:tabs>
        <w:ind w:leftChars="200" w:left="780" w:hangingChars="200" w:hanging="360"/>
      </w:pPr>
    </w:lvl>
  </w:abstractNum>
  <w:abstractNum w:abstractNumId="1" w15:restartNumberingAfterBreak="0">
    <w:nsid w:val="FFFFFF83"/>
    <w:multiLevelType w:val="singleLevel"/>
    <w:tmpl w:val="FFFFFF83"/>
    <w:lvl w:ilvl="0">
      <w:start w:val="1"/>
      <w:numFmt w:val="bullet"/>
      <w:pStyle w:val="Listaconvietas2"/>
      <w:lvlText w:val=""/>
      <w:lvlJc w:val="left"/>
      <w:pPr>
        <w:tabs>
          <w:tab w:val="left" w:pos="780"/>
        </w:tabs>
        <w:ind w:leftChars="200" w:left="780" w:hangingChars="200" w:hanging="360"/>
      </w:pPr>
      <w:rPr>
        <w:rFonts w:ascii="Wingdings" w:hAnsi="Wingdings" w:hint="default"/>
      </w:rPr>
    </w:lvl>
  </w:abstractNum>
  <w:abstractNum w:abstractNumId="2" w15:restartNumberingAfterBreak="0">
    <w:nsid w:val="FFFFFF88"/>
    <w:multiLevelType w:val="singleLevel"/>
    <w:tmpl w:val="FFFFFF88"/>
    <w:lvl w:ilvl="0">
      <w:start w:val="1"/>
      <w:numFmt w:val="decimal"/>
      <w:pStyle w:val="Listaconnmeros"/>
      <w:lvlText w:val="%1."/>
      <w:lvlJc w:val="left"/>
      <w:pPr>
        <w:tabs>
          <w:tab w:val="left" w:pos="360"/>
        </w:tabs>
        <w:ind w:left="360" w:hangingChars="200" w:hanging="360"/>
      </w:pPr>
    </w:lvl>
  </w:abstractNum>
  <w:abstractNum w:abstractNumId="3" w15:restartNumberingAfterBreak="0">
    <w:nsid w:val="FFFFFF89"/>
    <w:multiLevelType w:val="singleLevel"/>
    <w:tmpl w:val="FFFFFF89"/>
    <w:lvl w:ilvl="0">
      <w:start w:val="1"/>
      <w:numFmt w:val="bullet"/>
      <w:pStyle w:val="Listaconvietas"/>
      <w:lvlText w:val=""/>
      <w:lvlJc w:val="left"/>
      <w:pPr>
        <w:tabs>
          <w:tab w:val="left" w:pos="360"/>
        </w:tabs>
        <w:ind w:left="360" w:hangingChars="200" w:hanging="360"/>
      </w:pPr>
      <w:rPr>
        <w:rFonts w:ascii="Wingdings" w:hAnsi="Wingdings" w:hint="default"/>
      </w:rPr>
    </w:lvl>
  </w:abstractNum>
  <w:abstractNum w:abstractNumId="4" w15:restartNumberingAfterBreak="0">
    <w:nsid w:val="0000A990"/>
    <w:multiLevelType w:val="multilevel"/>
    <w:tmpl w:val="D0F4AE6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5" w15:restartNumberingAfterBreak="0">
    <w:nsid w:val="0000A991"/>
    <w:multiLevelType w:val="multilevel"/>
    <w:tmpl w:val="8ECA730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925454790">
    <w:abstractNumId w:val="0"/>
  </w:num>
  <w:num w:numId="2" w16cid:durableId="1848398556">
    <w:abstractNumId w:val="2"/>
  </w:num>
  <w:num w:numId="3" w16cid:durableId="1840075167">
    <w:abstractNumId w:val="3"/>
  </w:num>
  <w:num w:numId="4" w16cid:durableId="1470247572">
    <w:abstractNumId w:val="1"/>
  </w:num>
  <w:num w:numId="5" w16cid:durableId="453014621">
    <w:abstractNumId w:val="4"/>
  </w:num>
  <w:num w:numId="6" w16cid:durableId="941688837">
    <w:abstractNumId w:val="5"/>
  </w:num>
  <w:num w:numId="7" w16cid:durableId="1826241519">
    <w:abstractNumId w:val="5"/>
  </w:num>
  <w:num w:numId="8" w16cid:durableId="1815564055">
    <w:abstractNumId w:val="5"/>
  </w:num>
  <w:num w:numId="9" w16cid:durableId="1014502183">
    <w:abstractNumId w:val="5"/>
  </w:num>
  <w:num w:numId="10" w16cid:durableId="828136456">
    <w:abstractNumId w:val="5"/>
  </w:num>
  <w:num w:numId="11" w16cid:durableId="3523442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2"/>
    <w:compatSetting w:name="useWord2013TrackBottomHyphenation" w:uri="http://schemas.microsoft.com/office/word" w:val="1"/>
  </w:compat>
  <w:rsids>
    <w:rsidRoot w:val="00BF11CC"/>
    <w:rsid w:val="00012906"/>
    <w:rsid w:val="000C1ABD"/>
    <w:rsid w:val="000D1E8A"/>
    <w:rsid w:val="000F3D3C"/>
    <w:rsid w:val="0011788E"/>
    <w:rsid w:val="00167011"/>
    <w:rsid w:val="001824E5"/>
    <w:rsid w:val="001A30C6"/>
    <w:rsid w:val="001B0185"/>
    <w:rsid w:val="001B2E68"/>
    <w:rsid w:val="00271600"/>
    <w:rsid w:val="00275E2C"/>
    <w:rsid w:val="00284976"/>
    <w:rsid w:val="00290063"/>
    <w:rsid w:val="002D5AAF"/>
    <w:rsid w:val="002E6377"/>
    <w:rsid w:val="00315AC2"/>
    <w:rsid w:val="00337933"/>
    <w:rsid w:val="00353684"/>
    <w:rsid w:val="00365A06"/>
    <w:rsid w:val="00386B56"/>
    <w:rsid w:val="003E512C"/>
    <w:rsid w:val="003F6589"/>
    <w:rsid w:val="00402858"/>
    <w:rsid w:val="00455D51"/>
    <w:rsid w:val="00467793"/>
    <w:rsid w:val="004804EF"/>
    <w:rsid w:val="004B1E78"/>
    <w:rsid w:val="004D308B"/>
    <w:rsid w:val="00512CA9"/>
    <w:rsid w:val="005140DE"/>
    <w:rsid w:val="00515E7E"/>
    <w:rsid w:val="005641A8"/>
    <w:rsid w:val="005646E9"/>
    <w:rsid w:val="0057446D"/>
    <w:rsid w:val="00584C65"/>
    <w:rsid w:val="005C33F3"/>
    <w:rsid w:val="00605308"/>
    <w:rsid w:val="006203D4"/>
    <w:rsid w:val="006B04C2"/>
    <w:rsid w:val="006E3FA8"/>
    <w:rsid w:val="007453A1"/>
    <w:rsid w:val="007535F6"/>
    <w:rsid w:val="00786E81"/>
    <w:rsid w:val="007938B8"/>
    <w:rsid w:val="008033E1"/>
    <w:rsid w:val="0085162E"/>
    <w:rsid w:val="00865C7C"/>
    <w:rsid w:val="00900CCC"/>
    <w:rsid w:val="00932E5F"/>
    <w:rsid w:val="00962302"/>
    <w:rsid w:val="00993CBA"/>
    <w:rsid w:val="009A3D3D"/>
    <w:rsid w:val="009E145E"/>
    <w:rsid w:val="00A21265"/>
    <w:rsid w:val="00A625F9"/>
    <w:rsid w:val="00A7127D"/>
    <w:rsid w:val="00A81885"/>
    <w:rsid w:val="00A82518"/>
    <w:rsid w:val="00A8796D"/>
    <w:rsid w:val="00AB1A36"/>
    <w:rsid w:val="00AC75E8"/>
    <w:rsid w:val="00AD4E46"/>
    <w:rsid w:val="00B221B6"/>
    <w:rsid w:val="00B34BC6"/>
    <w:rsid w:val="00B5019A"/>
    <w:rsid w:val="00BF11CC"/>
    <w:rsid w:val="00C1108E"/>
    <w:rsid w:val="00C14B89"/>
    <w:rsid w:val="00C865AB"/>
    <w:rsid w:val="00C9144D"/>
    <w:rsid w:val="00C94844"/>
    <w:rsid w:val="00DB673F"/>
    <w:rsid w:val="00E04222"/>
    <w:rsid w:val="00E07649"/>
    <w:rsid w:val="00E64F6C"/>
    <w:rsid w:val="00EC331D"/>
    <w:rsid w:val="00F15494"/>
    <w:rsid w:val="00F75CC4"/>
    <w:rsid w:val="00FC1DF5"/>
    <w:rsid w:val="00FC30D7"/>
    <w:rsid w:val="00FD44F7"/>
    <w:rsid w:val="00FE2A30"/>
    <w:rsid w:val="F57A143E"/>
    <w:rsid w:val="FF53E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C0F19"/>
  <w15:docId w15:val="{0F026BA4-4D3C-4702-AC0B-40779065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 w:unhideWhenUsed="1" w:qFormat="1"/>
    <w:lsdException w:name="Title" w:uiPriority="10" w:qFormat="1"/>
    <w:lsdException w:name="Default Paragraph Font" w:semiHidden="1" w:uiPriority="1" w:unhideWhenUsed="1"/>
    <w:lsdException w:name="Body Text" w:qFormat="1"/>
    <w:lsdException w:name="Subtitle" w:uiPriority="11" w:qFormat="1"/>
    <w:lsdException w:name="Date" w:qFormat="1"/>
    <w:lsdException w:name="Block Text" w:uiPriority="9" w:unhideWhenUs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sz w:val="24"/>
      <w:szCs w:val="24"/>
      <w:lang w:eastAsia="en-US"/>
    </w:rPr>
  </w:style>
  <w:style w:type="paragraph" w:styleId="Ttulo1">
    <w:name w:val="heading 1"/>
    <w:basedOn w:val="Normal"/>
    <w:next w:val="Textoindependiente"/>
    <w:link w:val="Ttulo1Car"/>
    <w:uiPriority w:val="9"/>
    <w:qFormat/>
    <w:rsid w:val="00FC1DF5"/>
    <w:pPr>
      <w:spacing w:before="480" w:after="80"/>
      <w:outlineLvl w:val="0"/>
    </w:pPr>
    <w:rPr>
      <w:rFonts w:ascii="Arial" w:eastAsia="Arial" w:hAnsi="Arial" w:cs="Arial"/>
      <w:b/>
      <w:bCs/>
      <w:color w:val="000000" w:themeColor="text1"/>
      <w:sz w:val="44"/>
      <w:szCs w:val="40"/>
    </w:rPr>
  </w:style>
  <w:style w:type="paragraph" w:styleId="Ttulo2">
    <w:name w:val="heading 2"/>
    <w:basedOn w:val="Normal"/>
    <w:next w:val="Textoindependiente"/>
    <w:link w:val="Ttulo2Car"/>
    <w:uiPriority w:val="9"/>
    <w:semiHidden/>
    <w:unhideWhenUsed/>
    <w:qFormat/>
    <w:rsid w:val="00605308"/>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Textoindependiente"/>
    <w:link w:val="Ttulo3Car"/>
    <w:uiPriority w:val="9"/>
    <w:semiHidden/>
    <w:unhideWhenUsed/>
    <w:qFormat/>
    <w:rsid w:val="00584C65"/>
    <w:pPr>
      <w:spacing w:before="100" w:after="40" w:line="360" w:lineRule="auto"/>
      <w:outlineLvl w:val="2"/>
    </w:pPr>
    <w:rPr>
      <w:rFonts w:ascii="Arial" w:eastAsia="Arial" w:hAnsi="Arial" w:cs="Arial"/>
      <w:b/>
      <w:bCs/>
      <w:color w:val="000000" w:themeColor="text1"/>
      <w:sz w:val="28"/>
      <w:szCs w:val="28"/>
    </w:rPr>
  </w:style>
  <w:style w:type="paragraph" w:styleId="Ttulo4">
    <w:name w:val="heading 4"/>
    <w:basedOn w:val="Normal"/>
    <w:next w:val="Textoindependiente"/>
    <w:link w:val="Ttulo4Car"/>
    <w:uiPriority w:val="9"/>
    <w:semiHidden/>
    <w:unhideWhenUsed/>
    <w:qFormat/>
    <w:pPr>
      <w:spacing w:before="80" w:after="40"/>
      <w:outlineLvl w:val="3"/>
    </w:pPr>
    <w:rPr>
      <w:rFonts w:ascii="Arial" w:eastAsia="Arial" w:hAnsi="Arial" w:cs="Arial"/>
      <w:b/>
      <w:color w:val="000000" w:themeColor="text1"/>
    </w:rPr>
  </w:style>
  <w:style w:type="paragraph" w:styleId="Ttulo5">
    <w:name w:val="heading 5"/>
    <w:basedOn w:val="Normal"/>
    <w:next w:val="Textoindependiente"/>
    <w:link w:val="Ttulo5Car"/>
    <w:uiPriority w:val="9"/>
    <w:semiHidden/>
    <w:unhideWhenUsed/>
    <w:qFormat/>
    <w:rsid w:val="00962302"/>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link w:val="Ttulo6Car"/>
    <w:uiPriority w:val="9"/>
    <w:semiHidden/>
    <w:unhideWhenUsed/>
    <w:qFormat/>
    <w:rsid w:val="00962302"/>
    <w:pPr>
      <w:spacing w:before="40" w:after="0"/>
      <w:outlineLvl w:val="5"/>
    </w:pPr>
    <w:rPr>
      <w:rFonts w:ascii="Microsoft YaHei" w:eastAsia="Arial" w:hAnsi="Microsoft YaHei" w:cs="Microsoft YaHei"/>
      <w:color w:val="000000" w:themeColor="text1"/>
    </w:rPr>
  </w:style>
  <w:style w:type="paragraph" w:styleId="Ttulo7">
    <w:name w:val="heading 7"/>
    <w:basedOn w:val="Normal"/>
    <w:next w:val="Textoindependiente"/>
    <w:link w:val="Ttulo7Car"/>
    <w:uiPriority w:val="9"/>
    <w:semiHidden/>
    <w:unhideWhenUsed/>
    <w:qFormat/>
    <w:rsid w:val="00962302"/>
    <w:pPr>
      <w:spacing w:before="40" w:after="0"/>
      <w:outlineLvl w:val="6"/>
    </w:pPr>
    <w:rPr>
      <w:rFonts w:ascii="Microsoft YaHei" w:eastAsia="Arial" w:hAnsi="Microsoft YaHei" w:cs="Microsoft YaHei"/>
      <w:color w:val="000000" w:themeColor="text1"/>
    </w:rPr>
  </w:style>
  <w:style w:type="paragraph" w:styleId="Ttulo8">
    <w:name w:val="heading 8"/>
    <w:basedOn w:val="Normal"/>
    <w:next w:val="Textoindependiente"/>
    <w:link w:val="Ttulo8Car"/>
    <w:uiPriority w:val="9"/>
    <w:semiHidden/>
    <w:unhideWhenUsed/>
    <w:qFormat/>
    <w:rsid w:val="00962302"/>
    <w:pPr>
      <w:spacing w:after="0"/>
      <w:outlineLvl w:val="7"/>
    </w:pPr>
    <w:rPr>
      <w:rFonts w:eastAsia="Arial" w:cstheme="majorBidi"/>
      <w:iCs/>
      <w:color w:val="000000" w:themeColor="text1"/>
    </w:rPr>
  </w:style>
  <w:style w:type="paragraph" w:styleId="Ttulo9">
    <w:name w:val="heading 9"/>
    <w:basedOn w:val="Normal"/>
    <w:next w:val="Textoindependiente"/>
    <w:link w:val="Ttulo9Car"/>
    <w:uiPriority w:val="9"/>
    <w:semiHidden/>
    <w:unhideWhenUsed/>
    <w:qFormat/>
    <w:pPr>
      <w:spacing w:after="0"/>
      <w:outlineLvl w:val="8"/>
    </w:pPr>
    <w:rPr>
      <w:rFonts w:eastAsia="Arial"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qFormat/>
    <w:rsid w:val="00962302"/>
    <w:pPr>
      <w:spacing w:before="100" w:after="180"/>
    </w:pPr>
    <w:rPr>
      <w:rFonts w:ascii="Arial" w:eastAsia="Arial" w:hAnsi="Arial" w:cs="Arial"/>
      <w:color w:val="000000" w:themeColor="text1"/>
    </w:rPr>
  </w:style>
  <w:style w:type="paragraph" w:styleId="Listaconnmeros2">
    <w:name w:val="List Number 2"/>
    <w:basedOn w:val="Normal"/>
    <w:pPr>
      <w:numPr>
        <w:numId w:val="1"/>
      </w:numPr>
      <w:contextualSpacing/>
    </w:pPr>
    <w:rPr>
      <w:rFonts w:ascii="Arial" w:eastAsia="Arial" w:hAnsi="Arial" w:cs="Arial"/>
    </w:rPr>
  </w:style>
  <w:style w:type="paragraph" w:styleId="Listaconnmeros">
    <w:name w:val="List Number"/>
    <w:basedOn w:val="Normal"/>
    <w:pPr>
      <w:numPr>
        <w:numId w:val="2"/>
      </w:numPr>
      <w:spacing w:line="360" w:lineRule="auto"/>
      <w:contextualSpacing/>
    </w:pPr>
    <w:rPr>
      <w:rFonts w:ascii="Arial" w:eastAsia="Arial" w:hAnsi="Arial" w:cs="Arial"/>
      <w:b/>
      <w:bCs/>
    </w:rPr>
  </w:style>
  <w:style w:type="paragraph" w:styleId="Descripcin">
    <w:name w:val="caption"/>
    <w:basedOn w:val="Normal"/>
    <w:link w:val="DescripcinCar"/>
    <w:pPr>
      <w:spacing w:after="120"/>
    </w:pPr>
    <w:rPr>
      <w:i/>
    </w:rPr>
  </w:style>
  <w:style w:type="paragraph" w:styleId="Listaconvietas">
    <w:name w:val="List Bullet"/>
    <w:basedOn w:val="Normal"/>
    <w:rsid w:val="00A82518"/>
    <w:pPr>
      <w:numPr>
        <w:numId w:val="3"/>
      </w:numPr>
      <w:spacing w:before="200" w:line="360" w:lineRule="auto"/>
      <w:ind w:left="200" w:hanging="200"/>
      <w:contextualSpacing/>
    </w:pPr>
    <w:rPr>
      <w:rFonts w:ascii="Arial" w:eastAsia="Arial" w:hAnsi="Arial" w:cs="Arial"/>
      <w:b/>
      <w:bCs/>
    </w:rPr>
  </w:style>
  <w:style w:type="paragraph" w:styleId="Textodebloque">
    <w:name w:val="Block Text"/>
    <w:basedOn w:val="Textoindependiente"/>
    <w:next w:val="Textoindependiente"/>
    <w:uiPriority w:val="9"/>
    <w:unhideWhenUsed/>
    <w:qFormat/>
    <w:rsid w:val="00C94844"/>
    <w:pPr>
      <w:pBdr>
        <w:left w:val="single" w:sz="24" w:space="4" w:color="D1D1D1" w:themeColor="background2" w:themeShade="E6"/>
      </w:pBdr>
      <w:spacing w:after="100"/>
      <w:ind w:left="397" w:right="482"/>
    </w:pPr>
    <w:rPr>
      <w:color w:val="747474" w:themeColor="background2" w:themeShade="80"/>
    </w:rPr>
  </w:style>
  <w:style w:type="paragraph" w:styleId="Listaconvietas2">
    <w:name w:val="List Bullet 2"/>
    <w:basedOn w:val="Normal"/>
    <w:rsid w:val="00A82518"/>
    <w:pPr>
      <w:numPr>
        <w:numId w:val="4"/>
      </w:numPr>
      <w:spacing w:before="120" w:line="360" w:lineRule="auto"/>
      <w:ind w:left="400" w:hanging="200"/>
      <w:contextualSpacing/>
    </w:pPr>
    <w:rPr>
      <w:rFonts w:ascii="Arial" w:eastAsia="Arial" w:hAnsi="Arial" w:cs="Arial"/>
    </w:rPr>
  </w:style>
  <w:style w:type="paragraph" w:styleId="Fecha">
    <w:name w:val="Date"/>
    <w:next w:val="Textoindependiente"/>
    <w:qFormat/>
    <w:pPr>
      <w:spacing w:after="200"/>
      <w:jc w:val="center"/>
    </w:pPr>
    <w:rPr>
      <w:rFonts w:eastAsia="Arial"/>
      <w:sz w:val="24"/>
      <w:szCs w:val="24"/>
      <w:lang w:eastAsia="en-US"/>
    </w:rPr>
  </w:style>
  <w:style w:type="paragraph" w:styleId="Subttulo">
    <w:name w:val="Subtitle"/>
    <w:basedOn w:val="Ttulo"/>
    <w:next w:val="Textoindependiente"/>
    <w:link w:val="SubttuloCar"/>
    <w:uiPriority w:val="11"/>
    <w:qFormat/>
    <w:rPr>
      <w:spacing w:val="15"/>
      <w:sz w:val="28"/>
      <w:szCs w:val="28"/>
    </w:rPr>
  </w:style>
  <w:style w:type="paragraph" w:styleId="Ttulo">
    <w:name w:val="Title"/>
    <w:basedOn w:val="Normal"/>
    <w:next w:val="Textoindependiente"/>
    <w:link w:val="TtuloCar"/>
    <w:uiPriority w:val="10"/>
    <w:qFormat/>
    <w:pPr>
      <w:spacing w:after="80"/>
      <w:contextualSpacing/>
      <w:jc w:val="center"/>
    </w:pPr>
    <w:rPr>
      <w:rFonts w:ascii="Arial" w:eastAsia="Arial" w:hAnsi="Arial" w:cs="Arial"/>
      <w:spacing w:val="-10"/>
      <w:kern w:val="28"/>
      <w:sz w:val="56"/>
      <w:szCs w:val="56"/>
    </w:rPr>
  </w:style>
  <w:style w:type="paragraph" w:styleId="Textonotapie">
    <w:name w:val="footnote text"/>
    <w:basedOn w:val="Normal"/>
    <w:uiPriority w:val="9"/>
    <w:unhideWhenUsed/>
    <w:qFormat/>
  </w:style>
  <w:style w:type="character" w:styleId="Hipervnculo">
    <w:name w:val="Hyperlink"/>
    <w:basedOn w:val="Fuentedeprrafopredeter"/>
    <w:rsid w:val="00962302"/>
    <w:rPr>
      <w:b w:val="0"/>
      <w:i w:val="0"/>
      <w:color w:val="000000" w:themeColor="text1"/>
      <w:u w:val="none"/>
      <w:bdr w:val="none" w:sz="0" w:space="0" w:color="auto"/>
      <w:em w:val="none"/>
    </w:rPr>
  </w:style>
  <w:style w:type="character" w:customStyle="1" w:styleId="DescripcinCar">
    <w:name w:val="Descripción Car"/>
    <w:basedOn w:val="Fuentedeprrafopredeter"/>
    <w:link w:val="Descripcin"/>
  </w:style>
  <w:style w:type="character" w:styleId="Refdenotaalpie">
    <w:name w:val="footnote reference"/>
    <w:basedOn w:val="DescripcinCar"/>
    <w:rPr>
      <w:vertAlign w:val="superscript"/>
    </w:rPr>
  </w:style>
  <w:style w:type="paragraph" w:customStyle="1" w:styleId="FirstParagraph">
    <w:name w:val="First Paragraph"/>
    <w:basedOn w:val="Textoindependiente"/>
    <w:next w:val="Textoindependiente"/>
    <w:qFormat/>
    <w:rsid w:val="00962302"/>
    <w:pPr>
      <w:spacing w:before="240"/>
    </w:pPr>
  </w:style>
  <w:style w:type="paragraph" w:customStyle="1" w:styleId="Compact">
    <w:name w:val="Compact"/>
    <w:basedOn w:val="Textoindependiente"/>
    <w:qFormat/>
    <w:pPr>
      <w:spacing w:before="36" w:after="36"/>
    </w:pPr>
  </w:style>
  <w:style w:type="character" w:customStyle="1" w:styleId="TtuloCar">
    <w:name w:val="Título Car"/>
    <w:basedOn w:val="Fuentedeprrafopredeter"/>
    <w:link w:val="Ttulo"/>
    <w:uiPriority w:val="10"/>
    <w:rPr>
      <w:rFonts w:ascii="Arial" w:eastAsia="Arial" w:hAnsi="Arial" w:cs="Arial"/>
      <w:spacing w:val="-10"/>
      <w:kern w:val="28"/>
      <w:sz w:val="56"/>
      <w:szCs w:val="56"/>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customStyle="1" w:styleId="Author">
    <w:name w:val="Author"/>
    <w:next w:val="Textoindependiente"/>
    <w:qFormat/>
    <w:pPr>
      <w:spacing w:after="200"/>
      <w:jc w:val="center"/>
    </w:pPr>
    <w:rPr>
      <w:sz w:val="24"/>
      <w:szCs w:val="24"/>
      <w:lang w:eastAsia="en-US"/>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1">
    <w:name w:val="书目1"/>
    <w:basedOn w:val="Normal"/>
    <w:qFormat/>
  </w:style>
  <w:style w:type="character" w:customStyle="1" w:styleId="Ttulo1Car">
    <w:name w:val="Título 1 Car"/>
    <w:basedOn w:val="Fuentedeprrafopredeter"/>
    <w:link w:val="Ttulo1"/>
    <w:uiPriority w:val="9"/>
    <w:rsid w:val="00FC1DF5"/>
    <w:rPr>
      <w:rFonts w:ascii="Arial" w:eastAsia="Arial" w:hAnsi="Arial" w:cs="Arial"/>
      <w:b/>
      <w:bCs/>
      <w:color w:val="000000" w:themeColor="text1"/>
      <w:sz w:val="44"/>
      <w:szCs w:val="40"/>
      <w:lang w:eastAsia="en-US"/>
    </w:rPr>
  </w:style>
  <w:style w:type="character" w:customStyle="1" w:styleId="Ttulo2Car">
    <w:name w:val="Título 2 Car"/>
    <w:basedOn w:val="Fuentedeprrafopredeter"/>
    <w:link w:val="Ttulo2"/>
    <w:uiPriority w:val="9"/>
    <w:semiHidden/>
    <w:rsid w:val="00605308"/>
    <w:rPr>
      <w:rFonts w:ascii="Arial" w:eastAsia="Arial" w:hAnsi="Arial" w:cs="Arial"/>
      <w:b/>
      <w:bCs/>
      <w:color w:val="000000" w:themeColor="text1"/>
      <w:sz w:val="32"/>
      <w:szCs w:val="32"/>
      <w:lang w:eastAsia="en-US"/>
    </w:rPr>
  </w:style>
  <w:style w:type="character" w:customStyle="1" w:styleId="Ttulo3Car">
    <w:name w:val="Título 3 Car"/>
    <w:basedOn w:val="Fuentedeprrafopredeter"/>
    <w:link w:val="Ttulo3"/>
    <w:uiPriority w:val="9"/>
    <w:semiHidden/>
    <w:rsid w:val="00584C65"/>
    <w:rPr>
      <w:rFonts w:ascii="Arial" w:eastAsia="Arial" w:hAnsi="Arial" w:cs="Arial"/>
      <w:b/>
      <w:bCs/>
      <w:color w:val="000000" w:themeColor="text1"/>
      <w:sz w:val="28"/>
      <w:szCs w:val="28"/>
      <w:lang w:eastAsia="en-US"/>
    </w:rPr>
  </w:style>
  <w:style w:type="character" w:customStyle="1" w:styleId="Ttulo4Car">
    <w:name w:val="Título 4 Car"/>
    <w:basedOn w:val="Fuentedeprrafopredeter"/>
    <w:link w:val="Ttulo4"/>
    <w:uiPriority w:val="9"/>
    <w:semiHidden/>
    <w:rPr>
      <w:rFonts w:ascii="Arial" w:eastAsia="Arial" w:hAnsi="Arial" w:cs="Arial"/>
      <w:b/>
      <w:color w:val="000000" w:themeColor="text1"/>
      <w:sz w:val="24"/>
      <w:szCs w:val="24"/>
      <w:lang w:eastAsia="en-US"/>
    </w:rPr>
  </w:style>
  <w:style w:type="character" w:customStyle="1" w:styleId="Ttulo5Car">
    <w:name w:val="Título 5 Car"/>
    <w:basedOn w:val="Fuentedeprrafopredeter"/>
    <w:link w:val="Ttulo5"/>
    <w:uiPriority w:val="9"/>
    <w:semiHidden/>
    <w:rsid w:val="00962302"/>
    <w:rPr>
      <w:rFonts w:ascii="Microsoft YaHei" w:eastAsia="Arial" w:hAnsi="Microsoft YaHei" w:cs="Microsoft YaHei"/>
      <w:color w:val="000000" w:themeColor="text1"/>
      <w:sz w:val="24"/>
      <w:szCs w:val="24"/>
      <w:lang w:eastAsia="en-US"/>
    </w:rPr>
  </w:style>
  <w:style w:type="character" w:customStyle="1" w:styleId="Ttulo6Car">
    <w:name w:val="Título 6 Car"/>
    <w:basedOn w:val="Fuentedeprrafopredeter"/>
    <w:link w:val="Ttulo6"/>
    <w:uiPriority w:val="9"/>
    <w:semiHidden/>
    <w:rsid w:val="00962302"/>
    <w:rPr>
      <w:rFonts w:ascii="Microsoft YaHei" w:eastAsia="Arial" w:hAnsi="Microsoft YaHei" w:cs="Microsoft YaHei"/>
      <w:color w:val="000000" w:themeColor="text1"/>
      <w:sz w:val="24"/>
      <w:szCs w:val="24"/>
      <w:lang w:eastAsia="en-US"/>
    </w:rPr>
  </w:style>
  <w:style w:type="character" w:customStyle="1" w:styleId="Ttulo7Car">
    <w:name w:val="Título 7 Car"/>
    <w:basedOn w:val="Fuentedeprrafopredeter"/>
    <w:link w:val="Ttulo7"/>
    <w:uiPriority w:val="9"/>
    <w:semiHidden/>
    <w:rsid w:val="00962302"/>
    <w:rPr>
      <w:rFonts w:ascii="Microsoft YaHei" w:eastAsia="Arial" w:hAnsi="Microsoft YaHei" w:cs="Microsoft YaHei"/>
      <w:color w:val="000000" w:themeColor="text1"/>
      <w:sz w:val="24"/>
      <w:szCs w:val="24"/>
      <w:lang w:eastAsia="en-US"/>
    </w:rPr>
  </w:style>
  <w:style w:type="character" w:customStyle="1" w:styleId="Ttulo8Car">
    <w:name w:val="Título 8 Car"/>
    <w:basedOn w:val="Fuentedeprrafopredeter"/>
    <w:link w:val="Ttulo8"/>
    <w:uiPriority w:val="9"/>
    <w:semiHidden/>
    <w:rsid w:val="00962302"/>
    <w:rPr>
      <w:rFonts w:eastAsia="Arial" w:cstheme="majorBidi"/>
      <w:iCs/>
      <w:color w:val="000000" w:themeColor="text1"/>
      <w:sz w:val="24"/>
      <w:szCs w:val="24"/>
      <w:lang w:eastAsia="en-US"/>
    </w:rPr>
  </w:style>
  <w:style w:type="character" w:customStyle="1" w:styleId="Ttulo9Car">
    <w:name w:val="Título 9 Car"/>
    <w:basedOn w:val="Fuentedeprrafopredeter"/>
    <w:link w:val="Ttulo9"/>
    <w:uiPriority w:val="9"/>
    <w:semiHidden/>
    <w:rPr>
      <w:rFonts w:eastAsia="Arial" w:cstheme="majorBidi"/>
      <w:color w:val="272727" w:themeColor="text1" w:themeTint="D8"/>
      <w:sz w:val="24"/>
      <w:szCs w:val="24"/>
      <w:lang w:eastAsia="en-US"/>
    </w:rPr>
  </w:style>
  <w:style w:type="paragraph" w:customStyle="1" w:styleId="FootnoteBlockText">
    <w:name w:val="Footnote Block Text"/>
    <w:basedOn w:val="Textonotapie"/>
    <w:next w:val="Textonotapie"/>
    <w:uiPriority w:val="9"/>
    <w:unhideWhenUsed/>
    <w:qFormat/>
    <w:pPr>
      <w:spacing w:before="100" w:after="100"/>
      <w:ind w:left="480" w:right="480"/>
    </w:p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spacing w:after="0"/>
    </w:pPr>
    <w:rPr>
      <w:rFonts w:eastAsia="Arial"/>
    </w:rPr>
  </w:style>
  <w:style w:type="paragraph" w:customStyle="1" w:styleId="Definition">
    <w:name w:val="Definition"/>
    <w:basedOn w:val="Normal"/>
    <w:rsid w:val="00962302"/>
    <w:rPr>
      <w:color w:val="000000" w:themeColor="text1"/>
    </w:rPr>
  </w:style>
  <w:style w:type="paragraph" w:customStyle="1" w:styleId="TableCaption">
    <w:name w:val="Table Caption"/>
    <w:basedOn w:val="Descripcin"/>
  </w:style>
  <w:style w:type="paragraph" w:customStyle="1" w:styleId="ImageCaption">
    <w:name w:val="Image Caption"/>
    <w:basedOn w:val="Descripci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VerbatimChar">
    <w:name w:val="Verbatim Char"/>
    <w:basedOn w:val="DescripcinCar"/>
    <w:link w:val="SourceCode"/>
    <w:rsid w:val="00FE2A30"/>
    <w:rPr>
      <w:rFonts w:ascii="Consolas" w:eastAsia="Arial" w:hAnsi="Consolas" w:cs="Times New Roman (正文 CS 字体)"/>
      <w:sz w:val="22"/>
      <w:shd w:val="clear" w:color="auto" w:fill="F2F2F2" w:themeFill="background1" w:themeFillShade="F2"/>
    </w:rPr>
  </w:style>
  <w:style w:type="character" w:customStyle="1" w:styleId="SectionNumber">
    <w:name w:val="Section Number"/>
    <w:basedOn w:val="DescripcinCar"/>
  </w:style>
  <w:style w:type="paragraph" w:customStyle="1" w:styleId="TOC1">
    <w:name w:val="TOC 标题1"/>
    <w:basedOn w:val="Ttulo1"/>
    <w:next w:val="Textoindependiente"/>
    <w:uiPriority w:val="39"/>
    <w:unhideWhenUsed/>
    <w:qFormat/>
    <w:pPr>
      <w:spacing w:before="240" w:line="259" w:lineRule="auto"/>
      <w:outlineLvl w:val="9"/>
    </w:pPr>
    <w:rPr>
      <w:rFonts w:asciiTheme="majorHAnsi" w:eastAsiaTheme="majorEastAsia" w:hAnsiTheme="majorHAnsi" w:cstheme="majorBidi"/>
      <w:color w:val="0F4761" w:themeColor="accent1" w:themeShade="BF"/>
    </w:rPr>
  </w:style>
  <w:style w:type="paragraph" w:customStyle="1" w:styleId="SourceCode">
    <w:name w:val="Source Code"/>
    <w:link w:val="VerbatimChar"/>
    <w:rsid w:val="00FE2A30"/>
    <w:pPr>
      <w:shd w:val="clear" w:color="auto" w:fill="F2F2F2" w:themeFill="background1" w:themeFillShade="F2"/>
      <w:wordWrap w:val="0"/>
      <w:spacing w:beforeLines="100" w:before="100" w:afterLines="100" w:after="100"/>
    </w:pPr>
    <w:rPr>
      <w:rFonts w:ascii="Consolas" w:eastAsia="Arial" w:hAnsi="Consolas" w:cs="Times New Roman (正文 CS 字体)"/>
      <w:sz w:val="22"/>
    </w:rPr>
  </w:style>
  <w:style w:type="character" w:styleId="Hipervnculovisitado">
    <w:name w:val="FollowedHyperlink"/>
    <w:basedOn w:val="Fuentedeprrafopredeter"/>
    <w:rsid w:val="0011788E"/>
    <w:rPr>
      <w:color w:val="96607D" w:themeColor="followedHyperlink"/>
      <w:u w:val="single"/>
    </w:rPr>
  </w:style>
  <w:style w:type="character" w:customStyle="1" w:styleId="KeywordTok">
    <w:name w:val="Keyword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DataTypeTok">
    <w:name w:val="DataTypeTok"/>
    <w:basedOn w:val="VerbatimChar"/>
    <w:rPr>
      <w:rFonts w:ascii="Consolas" w:eastAsia="Arial" w:hAnsi="Consolas" w:cs="Times New Roman (正文 CS 字体)"/>
      <w:color w:val="902000"/>
      <w:sz w:val="22"/>
      <w:shd w:val="clear" w:color="auto" w:fill="F2F2F2" w:themeFill="background1" w:themeFillShade="F2"/>
    </w:rPr>
  </w:style>
  <w:style w:type="character" w:customStyle="1" w:styleId="DecValTok">
    <w:name w:val="DecVal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BaseNTok">
    <w:name w:val="BaseN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FloatTok">
    <w:name w:val="Float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ConstantTok">
    <w:name w:val="ConstantTok"/>
    <w:basedOn w:val="VerbatimChar"/>
    <w:rPr>
      <w:rFonts w:ascii="Consolas" w:eastAsia="Arial" w:hAnsi="Consolas" w:cs="Times New Roman (正文 CS 字体)"/>
      <w:color w:val="880000"/>
      <w:sz w:val="22"/>
      <w:shd w:val="clear" w:color="auto" w:fill="F2F2F2" w:themeFill="background1" w:themeFillShade="F2"/>
    </w:rPr>
  </w:style>
  <w:style w:type="character" w:customStyle="1" w:styleId="CharTok">
    <w:name w:v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CharTok">
    <w:name w:val="Speci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tringTok">
    <w:name w:val="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VerbatimStringTok">
    <w:name w:val="Verbatim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StringTok">
    <w:name w:val="SpecialStringTok"/>
    <w:basedOn w:val="VerbatimChar"/>
    <w:rPr>
      <w:rFonts w:ascii="Consolas" w:eastAsia="Arial" w:hAnsi="Consolas" w:cs="Times New Roman (正文 CS 字体)"/>
      <w:color w:val="BB6688"/>
      <w:sz w:val="22"/>
      <w:shd w:val="clear" w:color="auto" w:fill="F2F2F2" w:themeFill="background1" w:themeFillShade="F2"/>
    </w:rPr>
  </w:style>
  <w:style w:type="character" w:customStyle="1" w:styleId="ImportTok">
    <w:name w:val="ImportTok"/>
    <w:basedOn w:val="VerbatimChar"/>
    <w:rPr>
      <w:rFonts w:ascii="Consolas" w:eastAsia="Arial" w:hAnsi="Consolas" w:cs="Times New Roman (正文 CS 字体)"/>
      <w:b/>
      <w:color w:val="008000"/>
      <w:sz w:val="22"/>
      <w:shd w:val="clear" w:color="auto" w:fill="F2F2F2" w:themeFill="background1" w:themeFillShade="F2"/>
    </w:rPr>
  </w:style>
  <w:style w:type="character" w:customStyle="1" w:styleId="CommentTok">
    <w:name w:val="CommentTok"/>
    <w:basedOn w:val="VerbatimChar"/>
    <w:rPr>
      <w:rFonts w:ascii="Consolas" w:eastAsia="Arial" w:hAnsi="Consolas" w:cs="Times New Roman (正文 CS 字体)"/>
      <w:i/>
      <w:color w:val="60A0B0"/>
      <w:sz w:val="22"/>
      <w:shd w:val="clear" w:color="auto" w:fill="F2F2F2" w:themeFill="background1" w:themeFillShade="F2"/>
    </w:rPr>
  </w:style>
  <w:style w:type="character" w:customStyle="1" w:styleId="DocumentationTok">
    <w:name w:val="DocumentationTok"/>
    <w:basedOn w:val="VerbatimChar"/>
    <w:rPr>
      <w:rFonts w:ascii="Consolas" w:eastAsia="Arial" w:hAnsi="Consolas" w:cs="Times New Roman (正文 CS 字体)"/>
      <w:i/>
      <w:color w:val="BA2121"/>
      <w:sz w:val="22"/>
      <w:shd w:val="clear" w:color="auto" w:fill="F2F2F2" w:themeFill="background1" w:themeFillShade="F2"/>
    </w:rPr>
  </w:style>
  <w:style w:type="character" w:customStyle="1" w:styleId="AnnotationTok">
    <w:name w:val="Annot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CommentVarTok">
    <w:name w:val="CommentVar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OtherTok">
    <w:name w:val="OtherTok"/>
    <w:basedOn w:val="VerbatimChar"/>
    <w:rPr>
      <w:rFonts w:ascii="Consolas" w:eastAsia="Arial" w:hAnsi="Consolas" w:cs="Times New Roman (正文 CS 字体)"/>
      <w:color w:val="007020"/>
      <w:sz w:val="22"/>
      <w:shd w:val="clear" w:color="auto" w:fill="F2F2F2" w:themeFill="background1" w:themeFillShade="F2"/>
    </w:rPr>
  </w:style>
  <w:style w:type="character" w:customStyle="1" w:styleId="FunctionTok">
    <w:name w:val="FunctionTok"/>
    <w:basedOn w:val="VerbatimChar"/>
    <w:rPr>
      <w:rFonts w:ascii="Consolas" w:eastAsia="Arial" w:hAnsi="Consolas" w:cs="Times New Roman (正文 CS 字体)"/>
      <w:color w:val="06287E"/>
      <w:sz w:val="22"/>
      <w:shd w:val="clear" w:color="auto" w:fill="F2F2F2" w:themeFill="background1" w:themeFillShade="F2"/>
    </w:rPr>
  </w:style>
  <w:style w:type="character" w:customStyle="1" w:styleId="VariableTok">
    <w:name w:val="VariableTok"/>
    <w:basedOn w:val="VerbatimChar"/>
    <w:rPr>
      <w:rFonts w:ascii="Consolas" w:eastAsia="Arial" w:hAnsi="Consolas" w:cs="Times New Roman (正文 CS 字体)"/>
      <w:color w:val="19177C"/>
      <w:sz w:val="22"/>
      <w:shd w:val="clear" w:color="auto" w:fill="F2F2F2" w:themeFill="background1" w:themeFillShade="F2"/>
    </w:rPr>
  </w:style>
  <w:style w:type="character" w:customStyle="1" w:styleId="ControlFlowTok">
    <w:name w:val="ControlFlow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OperatorTok">
    <w:name w:val="OperatorTok"/>
    <w:basedOn w:val="VerbatimChar"/>
    <w:rPr>
      <w:rFonts w:ascii="Consolas" w:eastAsia="Arial" w:hAnsi="Consolas" w:cs="Times New Roman (正文 CS 字体)"/>
      <w:color w:val="666666"/>
      <w:sz w:val="22"/>
      <w:shd w:val="clear" w:color="auto" w:fill="F2F2F2" w:themeFill="background1" w:themeFillShade="F2"/>
    </w:rPr>
  </w:style>
  <w:style w:type="character" w:customStyle="1" w:styleId="BuiltInTok">
    <w:name w:val="BuiltInTok"/>
    <w:basedOn w:val="VerbatimChar"/>
    <w:rPr>
      <w:rFonts w:ascii="Consolas" w:eastAsia="Arial" w:hAnsi="Consolas" w:cs="Times New Roman (正文 CS 字体)"/>
      <w:color w:val="008000"/>
      <w:sz w:val="22"/>
      <w:shd w:val="clear" w:color="auto" w:fill="F2F2F2" w:themeFill="background1" w:themeFillShade="F2"/>
    </w:rPr>
  </w:style>
  <w:style w:type="character" w:customStyle="1" w:styleId="ExtensionTok">
    <w:name w:val="ExtensionTok"/>
    <w:basedOn w:val="VerbatimChar"/>
    <w:rPr>
      <w:rFonts w:ascii="Consolas" w:eastAsia="Arial" w:hAnsi="Consolas" w:cs="Times New Roman (正文 CS 字体)"/>
      <w:sz w:val="22"/>
      <w:shd w:val="clear" w:color="auto" w:fill="F2F2F2" w:themeFill="background1" w:themeFillShade="F2"/>
    </w:rPr>
  </w:style>
  <w:style w:type="character" w:customStyle="1" w:styleId="PreprocessorTok">
    <w:name w:val="PreprocessorTok"/>
    <w:basedOn w:val="VerbatimChar"/>
    <w:rPr>
      <w:rFonts w:ascii="Consolas" w:eastAsia="Arial" w:hAnsi="Consolas" w:cs="Times New Roman (正文 CS 字体)"/>
      <w:color w:val="BC7A00"/>
      <w:sz w:val="22"/>
      <w:shd w:val="clear" w:color="auto" w:fill="F2F2F2" w:themeFill="background1" w:themeFillShade="F2"/>
    </w:rPr>
  </w:style>
  <w:style w:type="character" w:customStyle="1" w:styleId="AttributeTok">
    <w:name w:val="AttributeTok"/>
    <w:basedOn w:val="VerbatimChar"/>
    <w:rPr>
      <w:rFonts w:ascii="Consolas" w:eastAsia="Arial" w:hAnsi="Consolas" w:cs="Times New Roman (正文 CS 字体)"/>
      <w:color w:val="7D9029"/>
      <w:sz w:val="22"/>
      <w:shd w:val="clear" w:color="auto" w:fill="F2F2F2" w:themeFill="background1" w:themeFillShade="F2"/>
    </w:rPr>
  </w:style>
  <w:style w:type="character" w:customStyle="1" w:styleId="RegionMarkerTok">
    <w:name w:val="RegionMarkerTok"/>
    <w:basedOn w:val="VerbatimChar"/>
    <w:rPr>
      <w:rFonts w:ascii="Consolas" w:eastAsia="Arial" w:hAnsi="Consolas" w:cs="Times New Roman (正文 CS 字体)"/>
      <w:sz w:val="22"/>
      <w:shd w:val="clear" w:color="auto" w:fill="F2F2F2" w:themeFill="background1" w:themeFillShade="F2"/>
    </w:rPr>
  </w:style>
  <w:style w:type="character" w:customStyle="1" w:styleId="InformationTok">
    <w:name w:val="Inform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WarningTok">
    <w:name w:val="Warning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AlertTok">
    <w:name w:val="Alert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ErrorTok">
    <w:name w:val="Error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NormalTok">
    <w:name w:val="NormalTok"/>
    <w:basedOn w:val="VerbatimChar"/>
    <w:rPr>
      <w:rFonts w:ascii="Consolas" w:eastAsia="Arial" w:hAnsi="Consolas" w:cs="Times New Roman (正文 CS 字体)"/>
      <w:sz w:val="22"/>
      <w:shd w:val="clear" w:color="auto" w:fill="F2F2F2" w:themeFill="background1" w:themeFillShade="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788</Words>
  <Characters>4339</Characters>
  <Application>Microsoft Office Word</Application>
  <DocSecurity>0</DocSecurity>
  <Lines>36</Lines>
  <Paragraphs>10</Paragraphs>
  <ScaleCrop>false</ScaleCrop>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Pablo Martin Galiana</cp:lastModifiedBy>
  <cp:revision>2</cp:revision>
  <dcterms:created xsi:type="dcterms:W3CDTF">2026-07-06T08:51:00Z</dcterms:created>
  <dcterms:modified xsi:type="dcterms:W3CDTF">2026-07-06T08:53:00Z</dcterms:modified>
</cp:coreProperties>
</file>